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74" w:rsidRPr="00A51974" w:rsidRDefault="00A51974" w:rsidP="00A51974">
      <w:pPr>
        <w:shd w:val="clear" w:color="auto" w:fill="F4F6F8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hyperlink r:id="rId5" w:history="1">
        <w:r w:rsidRPr="00A51974">
          <w:rPr>
            <w:rFonts w:asciiTheme="majorHAnsi" w:eastAsia="Times New Roman" w:hAnsiTheme="majorHAnsi" w:cstheme="majorHAnsi"/>
            <w:b/>
            <w:bCs/>
            <w:color w:val="CE0019"/>
            <w:sz w:val="32"/>
            <w:szCs w:val="32"/>
            <w:bdr w:val="none" w:sz="0" w:space="0" w:color="auto" w:frame="1"/>
            <w:lang w:eastAsia="vi-VN"/>
          </w:rPr>
          <w:t>Thông báo chi trả cổ tức đợt 2 năm 2013</w:t>
        </w:r>
      </w:hyperlink>
    </w:p>
    <w:p w:rsidR="00A51974" w:rsidRPr="00A51974" w:rsidRDefault="00A51974" w:rsidP="00A51974">
      <w:pPr>
        <w:shd w:val="clear" w:color="auto" w:fill="F4F6F8"/>
        <w:spacing w:after="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bdr w:val="none" w:sz="0" w:space="0" w:color="auto" w:frame="1"/>
          <w:lang w:eastAsia="vi-VN"/>
        </w:rPr>
      </w:pPr>
    </w:p>
    <w:p w:rsidR="00A51974" w:rsidRPr="00A51974" w:rsidRDefault="00A51974" w:rsidP="00A51974">
      <w:pPr>
        <w:shd w:val="clear" w:color="auto" w:fill="F4F6F8"/>
        <w:spacing w:after="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bdr w:val="none" w:sz="0" w:space="0" w:color="auto" w:frame="1"/>
          <w:lang w:eastAsia="vi-VN"/>
        </w:rPr>
        <w:t>Kính gửi</w:t>
      </w: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: Quý Cổ đông DNM    </w:t>
      </w:r>
    </w:p>
    <w:p w:rsidR="00A51974" w:rsidRPr="00A51974" w:rsidRDefault="00A51974" w:rsidP="00A51974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Tổng Công ty cổ phần Y tế DANAMECO xin thông báo về việc chi trả cổ tức đợt 2 năm 2013:</w:t>
      </w:r>
    </w:p>
    <w:p w:rsidR="00A51974" w:rsidRPr="00A51974" w:rsidRDefault="00A51974" w:rsidP="00A51974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Tỷ lệ thanh toán: 15%/mệnh giá</w:t>
      </w:r>
    </w:p>
    <w:p w:rsidR="00A51974" w:rsidRPr="00A51974" w:rsidRDefault="00A51974" w:rsidP="00A51974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Thời gian thanh toán: 22/04/2014</w:t>
      </w:r>
    </w:p>
    <w:p w:rsidR="00A51974" w:rsidRPr="00A51974" w:rsidRDefault="00A51974" w:rsidP="00A51974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Địa điểm thực hiện:</w:t>
      </w:r>
    </w:p>
    <w:p w:rsidR="00A51974" w:rsidRPr="00A51974" w:rsidRDefault="00A51974" w:rsidP="00A51974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lưu ký: người sở hữu làm thủ tục nhận cổ tức tại các TVLK nơi mở tài khoản lưu ký.</w:t>
      </w:r>
    </w:p>
    <w:p w:rsidR="00A51974" w:rsidRPr="00A51974" w:rsidRDefault="00A51974" w:rsidP="00A51974">
      <w:pPr>
        <w:shd w:val="clear" w:color="auto" w:fill="F4F6F8"/>
        <w:spacing w:after="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chưa lưu ký: người sở hữu làm thủ tục nhận cổ tức tại trụ sở Tổng Công ty CP Y tế DANAMECO </w:t>
      </w:r>
      <w:r w:rsidRPr="00A51974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vi-VN"/>
        </w:rPr>
        <w:t>(Địa chỉ: 105 Hùng Vương TP. Đà Nẵng. Điện thoại: 0511.3817137 gặp chị Thu Sương)</w:t>
      </w:r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 xml:space="preserve"> kể từ ngày 22/04/2014 trong thời gian làm việc từ thứ 2-6 </w:t>
      </w:r>
      <w:bookmarkStart w:id="0" w:name="_GoBack"/>
      <w:bookmarkEnd w:id="0"/>
      <w:r w:rsidRPr="00A51974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(sáng từ 7h30 - 11h30, chiều từ 13h30 - 17h00). Cổ đông khi đến nhận cổ tức mang theo CMND và Sổ chứng nhận sở hữu cổ phần.</w:t>
      </w:r>
    </w:p>
    <w:p w:rsidR="00EE629A" w:rsidRPr="00A51974" w:rsidRDefault="00EE629A" w:rsidP="00A51974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EE629A" w:rsidRPr="00A51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74"/>
    <w:rsid w:val="00A51974"/>
    <w:rsid w:val="00E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9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A519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9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A51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ameco.com/vn-vi/11-55-107-481/co-dong/tin-tuc-co-dong/thong-bao-chi-tra-co-tuc-dot-2-nam-20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2017-11-14T02:21:00Z</dcterms:created>
  <dcterms:modified xsi:type="dcterms:W3CDTF">2017-11-14T02:23:00Z</dcterms:modified>
</cp:coreProperties>
</file>