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85" w:type="dxa"/>
        <w:tblInd w:w="198" w:type="dxa"/>
        <w:tblLook w:val="01E0" w:firstRow="1" w:lastRow="1" w:firstColumn="1" w:lastColumn="1" w:noHBand="0" w:noVBand="0"/>
      </w:tblPr>
      <w:tblGrid>
        <w:gridCol w:w="4050"/>
        <w:gridCol w:w="5335"/>
      </w:tblGrid>
      <w:tr w:rsidR="00404D8B" w:rsidRPr="00C57CF4" w:rsidTr="00404D8B">
        <w:trPr>
          <w:trHeight w:val="1260"/>
        </w:trPr>
        <w:tc>
          <w:tcPr>
            <w:tcW w:w="4050" w:type="dxa"/>
          </w:tcPr>
          <w:p w:rsidR="00404D8B" w:rsidRPr="00C57CF4" w:rsidRDefault="00404D8B" w:rsidP="00FB669B">
            <w:pPr>
              <w:pStyle w:val="BodyText2"/>
              <w:spacing w:before="0" w:after="0" w:line="320" w:lineRule="exact"/>
              <w:rPr>
                <w:sz w:val="24"/>
              </w:rPr>
            </w:pPr>
            <w:bookmarkStart w:id="0" w:name="_GoBack"/>
            <w:bookmarkEnd w:id="0"/>
            <w:r w:rsidRPr="00C57CF4">
              <w:rPr>
                <w:sz w:val="24"/>
              </w:rPr>
              <w:t>Tổng cÔNG TY cỔ PHẦN Y TẾ</w:t>
            </w:r>
          </w:p>
          <w:p w:rsidR="00404D8B" w:rsidRPr="00C57CF4" w:rsidRDefault="00404D8B" w:rsidP="00FB669B">
            <w:pPr>
              <w:pStyle w:val="BodyText2"/>
              <w:spacing w:before="0" w:after="0" w:line="320" w:lineRule="exact"/>
              <w:rPr>
                <w:sz w:val="24"/>
                <w:u w:val="single"/>
              </w:rPr>
            </w:pPr>
            <w:r w:rsidRPr="00C57CF4">
              <w:rPr>
                <w:sz w:val="24"/>
                <w:u w:val="single"/>
              </w:rPr>
              <w:t xml:space="preserve">DANAMECO </w:t>
            </w:r>
          </w:p>
          <w:p w:rsidR="00404D8B" w:rsidRDefault="00404D8B" w:rsidP="00FB669B">
            <w:pPr>
              <w:pStyle w:val="Heading2"/>
              <w:spacing w:after="0" w:line="320" w:lineRule="exact"/>
              <w:rPr>
                <w:b w:val="0"/>
                <w:sz w:val="24"/>
              </w:rPr>
            </w:pPr>
            <w:r>
              <w:rPr>
                <w:b w:val="0"/>
                <w:sz w:val="24"/>
              </w:rPr>
              <w:t>S</w:t>
            </w:r>
            <w:r w:rsidRPr="00404D8B">
              <w:rPr>
                <w:b w:val="0"/>
                <w:sz w:val="24"/>
              </w:rPr>
              <w:t>ố</w:t>
            </w:r>
            <w:r>
              <w:rPr>
                <w:b w:val="0"/>
                <w:sz w:val="24"/>
              </w:rPr>
              <w:t>:………………………</w:t>
            </w:r>
          </w:p>
          <w:p w:rsidR="00404D8B" w:rsidRPr="00404D8B" w:rsidRDefault="00404D8B" w:rsidP="00404D8B">
            <w:pPr>
              <w:rPr>
                <w:i/>
              </w:rPr>
            </w:pPr>
            <w:r w:rsidRPr="00404D8B">
              <w:rPr>
                <w:i/>
              </w:rPr>
              <w:t>V/v: Lấy ý kiến cổ đông bằng văn bản</w:t>
            </w:r>
          </w:p>
        </w:tc>
        <w:tc>
          <w:tcPr>
            <w:tcW w:w="5335" w:type="dxa"/>
          </w:tcPr>
          <w:p w:rsidR="00404D8B" w:rsidRPr="00C57CF4" w:rsidRDefault="00404D8B" w:rsidP="00FB669B">
            <w:pPr>
              <w:spacing w:line="320" w:lineRule="exact"/>
              <w:jc w:val="center"/>
              <w:rPr>
                <w:b/>
                <w:bCs/>
              </w:rPr>
            </w:pPr>
            <w:r w:rsidRPr="00C57CF4">
              <w:rPr>
                <w:b/>
                <w:bCs/>
                <w:caps/>
              </w:rPr>
              <w:t xml:space="preserve">CỘng hòa xã hỘi chỦ nghĩa ViỆt Nam </w:t>
            </w:r>
          </w:p>
          <w:p w:rsidR="00404D8B" w:rsidRPr="00C57CF4" w:rsidRDefault="00404D8B" w:rsidP="00FB669B">
            <w:pPr>
              <w:spacing w:line="320" w:lineRule="exact"/>
              <w:jc w:val="center"/>
              <w:rPr>
                <w:b/>
                <w:bCs/>
                <w:caps/>
                <w:u w:val="single"/>
              </w:rPr>
            </w:pPr>
            <w:r w:rsidRPr="00C57CF4">
              <w:rPr>
                <w:b/>
                <w:bCs/>
                <w:u w:val="single"/>
              </w:rPr>
              <w:t>Độc lập – Tự do – Hạnh phúc</w:t>
            </w:r>
          </w:p>
          <w:p w:rsidR="00404D8B" w:rsidRPr="00C57CF4" w:rsidRDefault="00404D8B" w:rsidP="00FB669B">
            <w:pPr>
              <w:pStyle w:val="BodyText"/>
              <w:tabs>
                <w:tab w:val="clear" w:pos="360"/>
                <w:tab w:val="center" w:pos="6720"/>
              </w:tabs>
              <w:spacing w:after="0" w:line="320" w:lineRule="exact"/>
              <w:jc w:val="right"/>
              <w:rPr>
                <w:rFonts w:ascii="Times New Roman" w:hAnsi="Times New Roman"/>
                <w:i/>
                <w:lang w:val="sv-SE"/>
              </w:rPr>
            </w:pPr>
            <w:r w:rsidRPr="00404D8B">
              <w:rPr>
                <w:rFonts w:ascii="Times New Roman" w:hAnsi="Times New Roman"/>
                <w:i/>
                <w:lang w:val="sv-SE"/>
              </w:rPr>
              <w:t>Đà</w:t>
            </w:r>
            <w:r>
              <w:rPr>
                <w:rFonts w:ascii="Times New Roman" w:hAnsi="Times New Roman"/>
                <w:i/>
                <w:lang w:val="sv-SE"/>
              </w:rPr>
              <w:t xml:space="preserve"> N</w:t>
            </w:r>
            <w:r w:rsidRPr="00404D8B">
              <w:rPr>
                <w:rFonts w:ascii="Times New Roman" w:hAnsi="Times New Roman"/>
                <w:i/>
                <w:lang w:val="sv-SE"/>
              </w:rPr>
              <w:t>ẵng</w:t>
            </w:r>
            <w:r>
              <w:rPr>
                <w:rFonts w:ascii="Times New Roman" w:hAnsi="Times New Roman"/>
                <w:i/>
                <w:lang w:val="sv-SE"/>
              </w:rPr>
              <w:t>, ng</w:t>
            </w:r>
            <w:r w:rsidRPr="00404D8B">
              <w:rPr>
                <w:rFonts w:ascii="Times New Roman" w:hAnsi="Times New Roman"/>
                <w:i/>
                <w:lang w:val="sv-SE"/>
              </w:rPr>
              <w:t>ày</w:t>
            </w:r>
            <w:r>
              <w:rPr>
                <w:rFonts w:ascii="Times New Roman" w:hAnsi="Times New Roman"/>
                <w:i/>
                <w:lang w:val="sv-SE"/>
              </w:rPr>
              <w:t>......th</w:t>
            </w:r>
            <w:r w:rsidRPr="00404D8B">
              <w:rPr>
                <w:rFonts w:ascii="Times New Roman" w:hAnsi="Times New Roman"/>
                <w:i/>
                <w:lang w:val="sv-SE"/>
              </w:rPr>
              <w:t>áng</w:t>
            </w:r>
            <w:r>
              <w:rPr>
                <w:rFonts w:ascii="Times New Roman" w:hAnsi="Times New Roman"/>
                <w:i/>
                <w:lang w:val="sv-SE"/>
              </w:rPr>
              <w:t>......n</w:t>
            </w:r>
            <w:r w:rsidRPr="00404D8B">
              <w:rPr>
                <w:rFonts w:ascii="Times New Roman" w:hAnsi="Times New Roman"/>
                <w:i/>
                <w:lang w:val="sv-SE"/>
              </w:rPr>
              <w:t>ă</w:t>
            </w:r>
            <w:r>
              <w:rPr>
                <w:rFonts w:ascii="Times New Roman" w:hAnsi="Times New Roman"/>
                <w:i/>
                <w:lang w:val="sv-SE"/>
              </w:rPr>
              <w:t>m 2013</w:t>
            </w:r>
          </w:p>
        </w:tc>
      </w:tr>
    </w:tbl>
    <w:p w:rsidR="00510004" w:rsidRDefault="00B62725"/>
    <w:p w:rsidR="00404D8B" w:rsidRPr="00D37B1C" w:rsidRDefault="00404D8B" w:rsidP="00404D8B">
      <w:pPr>
        <w:ind w:left="2160" w:firstLine="720"/>
        <w:rPr>
          <w:b/>
          <w:sz w:val="32"/>
        </w:rPr>
      </w:pPr>
      <w:r w:rsidRPr="00D37B1C">
        <w:rPr>
          <w:b/>
          <w:sz w:val="32"/>
        </w:rPr>
        <w:t>Kính gửi: Quý cổ đông</w:t>
      </w:r>
    </w:p>
    <w:p w:rsidR="00404D8B" w:rsidRDefault="00404D8B" w:rsidP="00404D8B">
      <w:pPr>
        <w:ind w:left="2160" w:firstLine="720"/>
        <w:rPr>
          <w:b/>
        </w:rPr>
      </w:pPr>
    </w:p>
    <w:p w:rsidR="00D37B1C" w:rsidRDefault="00404D8B" w:rsidP="00D37B1C">
      <w:pPr>
        <w:ind w:firstLine="547"/>
        <w:jc w:val="both"/>
        <w:rPr>
          <w:bCs/>
          <w:i/>
        </w:rPr>
      </w:pPr>
      <w:r>
        <w:rPr>
          <w:bCs/>
          <w:i/>
        </w:rPr>
        <w:t xml:space="preserve">- Căn cứ </w:t>
      </w:r>
      <w:r w:rsidR="00D37B1C">
        <w:rPr>
          <w:bCs/>
          <w:i/>
        </w:rPr>
        <w:t>Lu</w:t>
      </w:r>
      <w:r w:rsidR="00D37B1C" w:rsidRPr="00D37B1C">
        <w:rPr>
          <w:bCs/>
          <w:i/>
        </w:rPr>
        <w:t>ật</w:t>
      </w:r>
      <w:r w:rsidR="00D37B1C">
        <w:rPr>
          <w:bCs/>
          <w:i/>
        </w:rPr>
        <w:t xml:space="preserve"> doanh nghi</w:t>
      </w:r>
      <w:r w:rsidR="00D37B1C" w:rsidRPr="00D37B1C">
        <w:rPr>
          <w:bCs/>
          <w:i/>
        </w:rPr>
        <w:t>ệp</w:t>
      </w:r>
      <w:r w:rsidR="00D37B1C">
        <w:rPr>
          <w:bCs/>
          <w:i/>
        </w:rPr>
        <w:t xml:space="preserve"> s</w:t>
      </w:r>
      <w:r w:rsidR="00D37B1C" w:rsidRPr="00D37B1C">
        <w:rPr>
          <w:bCs/>
          <w:i/>
        </w:rPr>
        <w:t>ố</w:t>
      </w:r>
      <w:r w:rsidR="00D37B1C">
        <w:rPr>
          <w:bCs/>
          <w:i/>
        </w:rPr>
        <w:t xml:space="preserve"> 60/2005/QH11 </w:t>
      </w:r>
      <w:r w:rsidR="00D37B1C" w:rsidRPr="00D37B1C">
        <w:rPr>
          <w:bCs/>
          <w:i/>
        </w:rPr>
        <w:t>đ</w:t>
      </w:r>
      <w:r w:rsidR="00D37B1C">
        <w:rPr>
          <w:bCs/>
          <w:i/>
        </w:rPr>
        <w:t>ư</w:t>
      </w:r>
      <w:r w:rsidR="00D37B1C" w:rsidRPr="00D37B1C">
        <w:rPr>
          <w:bCs/>
          <w:i/>
        </w:rPr>
        <w:t>ợc</w:t>
      </w:r>
      <w:r w:rsidR="00D37B1C">
        <w:rPr>
          <w:bCs/>
          <w:i/>
        </w:rPr>
        <w:t xml:space="preserve"> Qu</w:t>
      </w:r>
      <w:r w:rsidR="00D37B1C" w:rsidRPr="00D37B1C">
        <w:rPr>
          <w:bCs/>
          <w:i/>
        </w:rPr>
        <w:t>ốc</w:t>
      </w:r>
      <w:r w:rsidR="00D37B1C">
        <w:rPr>
          <w:bCs/>
          <w:i/>
        </w:rPr>
        <w:t xml:space="preserve"> h</w:t>
      </w:r>
      <w:r w:rsidR="00D37B1C" w:rsidRPr="00D37B1C">
        <w:rPr>
          <w:bCs/>
          <w:i/>
        </w:rPr>
        <w:t>ội</w:t>
      </w:r>
      <w:r w:rsidR="00D37B1C">
        <w:rPr>
          <w:bCs/>
          <w:i/>
        </w:rPr>
        <w:t xml:space="preserve"> nư</w:t>
      </w:r>
      <w:r w:rsidR="00D37B1C" w:rsidRPr="00D37B1C">
        <w:rPr>
          <w:bCs/>
          <w:i/>
        </w:rPr>
        <w:t>ớc</w:t>
      </w:r>
      <w:r w:rsidR="00D37B1C">
        <w:rPr>
          <w:bCs/>
          <w:i/>
        </w:rPr>
        <w:t xml:space="preserve"> CHXHCN Vi</w:t>
      </w:r>
      <w:r w:rsidR="00D37B1C" w:rsidRPr="00D37B1C">
        <w:rPr>
          <w:bCs/>
          <w:i/>
        </w:rPr>
        <w:t>ệt</w:t>
      </w:r>
      <w:r w:rsidR="00D37B1C">
        <w:rPr>
          <w:bCs/>
          <w:i/>
        </w:rPr>
        <w:t xml:space="preserve"> Nam th</w:t>
      </w:r>
      <w:r w:rsidR="00D37B1C" w:rsidRPr="00D37B1C">
        <w:rPr>
          <w:bCs/>
          <w:i/>
        </w:rPr>
        <w:t>ô</w:t>
      </w:r>
      <w:r w:rsidR="00D37B1C">
        <w:rPr>
          <w:bCs/>
          <w:i/>
        </w:rPr>
        <w:t>ng qua ng</w:t>
      </w:r>
      <w:r w:rsidR="00D37B1C" w:rsidRPr="00D37B1C">
        <w:rPr>
          <w:bCs/>
          <w:i/>
        </w:rPr>
        <w:t>ày</w:t>
      </w:r>
      <w:r w:rsidR="00D37B1C">
        <w:rPr>
          <w:bCs/>
          <w:i/>
        </w:rPr>
        <w:t xml:space="preserve"> 29/11/2005;</w:t>
      </w:r>
    </w:p>
    <w:p w:rsidR="00404D8B" w:rsidRDefault="00D37B1C" w:rsidP="00D37B1C">
      <w:pPr>
        <w:ind w:firstLine="547"/>
        <w:jc w:val="both"/>
        <w:rPr>
          <w:bCs/>
          <w:i/>
        </w:rPr>
      </w:pPr>
      <w:r>
        <w:rPr>
          <w:bCs/>
          <w:i/>
        </w:rPr>
        <w:t>- C</w:t>
      </w:r>
      <w:r w:rsidRPr="00D37B1C">
        <w:rPr>
          <w:bCs/>
          <w:i/>
        </w:rPr>
        <w:t>ă</w:t>
      </w:r>
      <w:r>
        <w:rPr>
          <w:bCs/>
          <w:i/>
        </w:rPr>
        <w:t>n c</w:t>
      </w:r>
      <w:r w:rsidRPr="00D37B1C">
        <w:rPr>
          <w:bCs/>
          <w:i/>
        </w:rPr>
        <w:t>ứ</w:t>
      </w:r>
      <w:r w:rsidR="00404D8B">
        <w:rPr>
          <w:bCs/>
          <w:i/>
        </w:rPr>
        <w:t>Luật Chứng khoán số 70/2006/QH 11 thông qua ngày 29/06/2006;</w:t>
      </w:r>
    </w:p>
    <w:p w:rsidR="00404D8B" w:rsidRDefault="00404D8B" w:rsidP="00D37B1C">
      <w:pPr>
        <w:ind w:firstLine="547"/>
        <w:jc w:val="both"/>
        <w:rPr>
          <w:bCs/>
          <w:i/>
        </w:rPr>
      </w:pPr>
      <w:r>
        <w:rPr>
          <w:bCs/>
          <w:i/>
        </w:rPr>
        <w:t>- Căn cứ Đi</w:t>
      </w:r>
      <w:r w:rsidRPr="00A34FED">
        <w:rPr>
          <w:bCs/>
          <w:i/>
        </w:rPr>
        <w:t>ều</w:t>
      </w:r>
      <w:r>
        <w:rPr>
          <w:bCs/>
          <w:i/>
        </w:rPr>
        <w:t xml:space="preserve"> l</w:t>
      </w:r>
      <w:r w:rsidRPr="00A34FED">
        <w:rPr>
          <w:bCs/>
          <w:i/>
        </w:rPr>
        <w:t>ệ</w:t>
      </w:r>
      <w:r>
        <w:rPr>
          <w:bCs/>
          <w:i/>
        </w:rPr>
        <w:t xml:space="preserve"> t</w:t>
      </w:r>
      <w:r w:rsidRPr="00A34FED">
        <w:rPr>
          <w:bCs/>
          <w:i/>
        </w:rPr>
        <w:t>ổ</w:t>
      </w:r>
      <w:r>
        <w:rPr>
          <w:bCs/>
          <w:i/>
        </w:rPr>
        <w:t xml:space="preserve"> ch</w:t>
      </w:r>
      <w:r w:rsidRPr="00A34FED">
        <w:rPr>
          <w:bCs/>
          <w:i/>
        </w:rPr>
        <w:t>ức</w:t>
      </w:r>
      <w:r>
        <w:rPr>
          <w:bCs/>
          <w:i/>
        </w:rPr>
        <w:t xml:space="preserve"> v</w:t>
      </w:r>
      <w:r w:rsidRPr="00A34FED">
        <w:rPr>
          <w:bCs/>
          <w:i/>
        </w:rPr>
        <w:t>à</w:t>
      </w:r>
      <w:r>
        <w:rPr>
          <w:bCs/>
          <w:i/>
        </w:rPr>
        <w:t xml:space="preserve"> ho</w:t>
      </w:r>
      <w:r w:rsidRPr="00A34FED">
        <w:rPr>
          <w:bCs/>
          <w:i/>
        </w:rPr>
        <w:t>ạt</w:t>
      </w:r>
      <w:r>
        <w:rPr>
          <w:bCs/>
          <w:i/>
        </w:rPr>
        <w:t xml:space="preserve"> đ</w:t>
      </w:r>
      <w:r w:rsidRPr="00A34FED">
        <w:rPr>
          <w:bCs/>
          <w:i/>
        </w:rPr>
        <w:t>ộng</w:t>
      </w:r>
      <w:r>
        <w:rPr>
          <w:bCs/>
          <w:i/>
        </w:rPr>
        <w:t xml:space="preserve"> T</w:t>
      </w:r>
      <w:r w:rsidRPr="00A34FED">
        <w:rPr>
          <w:bCs/>
          <w:i/>
        </w:rPr>
        <w:t>ổng</w:t>
      </w:r>
      <w:r>
        <w:rPr>
          <w:bCs/>
          <w:i/>
        </w:rPr>
        <w:t xml:space="preserve"> C</w:t>
      </w:r>
      <w:r w:rsidRPr="00A34FED">
        <w:rPr>
          <w:bCs/>
          <w:i/>
        </w:rPr>
        <w:t>ô</w:t>
      </w:r>
      <w:r>
        <w:rPr>
          <w:bCs/>
          <w:i/>
        </w:rPr>
        <w:t>ng ty c</w:t>
      </w:r>
      <w:r w:rsidRPr="00A34FED">
        <w:rPr>
          <w:bCs/>
          <w:i/>
        </w:rPr>
        <w:t>ổ</w:t>
      </w:r>
      <w:r>
        <w:rPr>
          <w:bCs/>
          <w:i/>
        </w:rPr>
        <w:t xml:space="preserve"> ph</w:t>
      </w:r>
      <w:r w:rsidRPr="00A34FED">
        <w:rPr>
          <w:bCs/>
          <w:i/>
        </w:rPr>
        <w:t>ần</w:t>
      </w:r>
      <w:r>
        <w:rPr>
          <w:bCs/>
          <w:i/>
        </w:rPr>
        <w:t xml:space="preserve"> y t</w:t>
      </w:r>
      <w:r w:rsidRPr="00A34FED">
        <w:rPr>
          <w:bCs/>
          <w:i/>
        </w:rPr>
        <w:t>ế</w:t>
      </w:r>
      <w:r>
        <w:rPr>
          <w:bCs/>
          <w:i/>
        </w:rPr>
        <w:t xml:space="preserve"> D</w:t>
      </w:r>
      <w:r w:rsidRPr="00A34FED">
        <w:rPr>
          <w:bCs/>
          <w:i/>
        </w:rPr>
        <w:t>ANA</w:t>
      </w:r>
      <w:r>
        <w:rPr>
          <w:bCs/>
          <w:i/>
        </w:rPr>
        <w:t xml:space="preserve">MECO </w:t>
      </w:r>
      <w:r w:rsidRPr="00A34FED">
        <w:rPr>
          <w:bCs/>
          <w:i/>
        </w:rPr>
        <w:t>đãđ</w:t>
      </w:r>
      <w:r>
        <w:rPr>
          <w:rFonts w:hint="eastAsia"/>
          <w:bCs/>
          <w:i/>
        </w:rPr>
        <w:t>ư</w:t>
      </w:r>
      <w:r w:rsidRPr="00A34FED">
        <w:rPr>
          <w:bCs/>
          <w:i/>
        </w:rPr>
        <w:t>ợcĐại</w:t>
      </w:r>
      <w:r>
        <w:rPr>
          <w:bCs/>
          <w:i/>
        </w:rPr>
        <w:t xml:space="preserve"> h</w:t>
      </w:r>
      <w:r w:rsidRPr="00A34FED">
        <w:rPr>
          <w:bCs/>
          <w:i/>
        </w:rPr>
        <w:t>ội</w:t>
      </w:r>
      <w:r>
        <w:rPr>
          <w:bCs/>
          <w:i/>
        </w:rPr>
        <w:t xml:space="preserve"> đ</w:t>
      </w:r>
      <w:r w:rsidRPr="00A34FED">
        <w:rPr>
          <w:bCs/>
          <w:i/>
        </w:rPr>
        <w:t>ồng</w:t>
      </w:r>
      <w:r>
        <w:rPr>
          <w:bCs/>
          <w:i/>
        </w:rPr>
        <w:t xml:space="preserve"> c</w:t>
      </w:r>
      <w:r w:rsidRPr="00A34FED">
        <w:rPr>
          <w:bCs/>
          <w:i/>
        </w:rPr>
        <w:t>ổđô</w:t>
      </w:r>
      <w:r>
        <w:rPr>
          <w:bCs/>
          <w:i/>
        </w:rPr>
        <w:t>ng C</w:t>
      </w:r>
      <w:r w:rsidRPr="00A34FED">
        <w:rPr>
          <w:bCs/>
          <w:i/>
        </w:rPr>
        <w:t>ô</w:t>
      </w:r>
      <w:r>
        <w:rPr>
          <w:bCs/>
          <w:i/>
        </w:rPr>
        <w:t>ng ty th</w:t>
      </w:r>
      <w:r w:rsidRPr="00A34FED">
        <w:rPr>
          <w:bCs/>
          <w:i/>
        </w:rPr>
        <w:t>ô</w:t>
      </w:r>
      <w:r>
        <w:rPr>
          <w:bCs/>
          <w:i/>
        </w:rPr>
        <w:t>ng qua ng</w:t>
      </w:r>
      <w:r w:rsidRPr="00A34FED">
        <w:rPr>
          <w:bCs/>
          <w:i/>
        </w:rPr>
        <w:t>ày</w:t>
      </w:r>
      <w:r>
        <w:rPr>
          <w:bCs/>
          <w:i/>
        </w:rPr>
        <w:t xml:space="preserve"> 7/5/2010;</w:t>
      </w:r>
    </w:p>
    <w:p w:rsidR="00404D8B" w:rsidRDefault="00404D8B" w:rsidP="00D37B1C">
      <w:pPr>
        <w:ind w:firstLine="547"/>
        <w:jc w:val="both"/>
        <w:rPr>
          <w:bCs/>
          <w:i/>
        </w:rPr>
      </w:pPr>
      <w:r>
        <w:rPr>
          <w:bCs/>
          <w:i/>
        </w:rPr>
        <w:t>- Căn cứ Nghị quyết Đại hội đồng cổ đông th</w:t>
      </w:r>
      <w:r w:rsidRPr="0097614B">
        <w:rPr>
          <w:rFonts w:hint="eastAsia"/>
          <w:bCs/>
          <w:i/>
        </w:rPr>
        <w:t>ư</w:t>
      </w:r>
      <w:r w:rsidRPr="0097614B">
        <w:rPr>
          <w:bCs/>
          <w:i/>
        </w:rPr>
        <w:t>ờ</w:t>
      </w:r>
      <w:r>
        <w:rPr>
          <w:bCs/>
          <w:i/>
        </w:rPr>
        <w:t>ng ni</w:t>
      </w:r>
      <w:r w:rsidRPr="0097614B">
        <w:rPr>
          <w:bCs/>
          <w:i/>
        </w:rPr>
        <w:t>ê</w:t>
      </w:r>
      <w:r>
        <w:rPr>
          <w:bCs/>
          <w:i/>
        </w:rPr>
        <w:t>n n</w:t>
      </w:r>
      <w:r w:rsidRPr="0097614B">
        <w:rPr>
          <w:bCs/>
          <w:i/>
        </w:rPr>
        <w:t>ă</w:t>
      </w:r>
      <w:r>
        <w:rPr>
          <w:bCs/>
          <w:i/>
        </w:rPr>
        <w:t>m 2013 c</w:t>
      </w:r>
      <w:r w:rsidRPr="0097614B">
        <w:rPr>
          <w:bCs/>
          <w:i/>
        </w:rPr>
        <w:t>ủa</w:t>
      </w:r>
      <w:r>
        <w:rPr>
          <w:bCs/>
          <w:i/>
        </w:rPr>
        <w:t xml:space="preserve"> T</w:t>
      </w:r>
      <w:r w:rsidRPr="000E5BF5">
        <w:rPr>
          <w:bCs/>
          <w:i/>
        </w:rPr>
        <w:t>ổng</w:t>
      </w:r>
      <w:r>
        <w:rPr>
          <w:bCs/>
          <w:i/>
        </w:rPr>
        <w:t xml:space="preserve"> công ty cổ phần Y t</w:t>
      </w:r>
      <w:r w:rsidRPr="004D48A7">
        <w:rPr>
          <w:bCs/>
          <w:i/>
        </w:rPr>
        <w:t>ế</w:t>
      </w:r>
      <w:r>
        <w:rPr>
          <w:bCs/>
          <w:i/>
        </w:rPr>
        <w:t xml:space="preserve"> D</w:t>
      </w:r>
      <w:r w:rsidRPr="004D48A7">
        <w:rPr>
          <w:bCs/>
          <w:i/>
        </w:rPr>
        <w:t>ana</w:t>
      </w:r>
      <w:r>
        <w:rPr>
          <w:bCs/>
          <w:i/>
        </w:rPr>
        <w:t>meco;</w:t>
      </w:r>
    </w:p>
    <w:p w:rsidR="00404D8B" w:rsidRDefault="00404D8B" w:rsidP="00D37B1C">
      <w:pPr>
        <w:ind w:firstLine="547"/>
        <w:jc w:val="both"/>
        <w:rPr>
          <w:bCs/>
          <w:i/>
        </w:rPr>
      </w:pPr>
      <w:r>
        <w:rPr>
          <w:bCs/>
          <w:i/>
        </w:rPr>
        <w:t>- C</w:t>
      </w:r>
      <w:r w:rsidRPr="00404D8B">
        <w:rPr>
          <w:bCs/>
          <w:i/>
        </w:rPr>
        <w:t>ă</w:t>
      </w:r>
      <w:r>
        <w:rPr>
          <w:bCs/>
          <w:i/>
        </w:rPr>
        <w:t>n c</w:t>
      </w:r>
      <w:r w:rsidRPr="00404D8B">
        <w:rPr>
          <w:bCs/>
          <w:i/>
        </w:rPr>
        <w:t>ứ</w:t>
      </w:r>
      <w:r>
        <w:rPr>
          <w:bCs/>
          <w:i/>
        </w:rPr>
        <w:t xml:space="preserve"> Ngh</w:t>
      </w:r>
      <w:r w:rsidRPr="00404D8B">
        <w:rPr>
          <w:bCs/>
          <w:i/>
        </w:rPr>
        <w:t>ị</w:t>
      </w:r>
      <w:r>
        <w:rPr>
          <w:bCs/>
          <w:i/>
        </w:rPr>
        <w:t xml:space="preserve"> quy</w:t>
      </w:r>
      <w:r w:rsidRPr="00404D8B">
        <w:rPr>
          <w:bCs/>
          <w:i/>
        </w:rPr>
        <w:t>ết</w:t>
      </w:r>
      <w:r>
        <w:rPr>
          <w:bCs/>
          <w:i/>
        </w:rPr>
        <w:t xml:space="preserve"> H</w:t>
      </w:r>
      <w:r w:rsidRPr="00404D8B">
        <w:rPr>
          <w:bCs/>
          <w:i/>
        </w:rPr>
        <w:t>ội</w:t>
      </w:r>
      <w:r>
        <w:rPr>
          <w:bCs/>
          <w:i/>
        </w:rPr>
        <w:t xml:space="preserve"> đ</w:t>
      </w:r>
      <w:r w:rsidRPr="00404D8B">
        <w:rPr>
          <w:bCs/>
          <w:i/>
        </w:rPr>
        <w:t>ồng</w:t>
      </w:r>
      <w:r>
        <w:rPr>
          <w:bCs/>
          <w:i/>
        </w:rPr>
        <w:t xml:space="preserve"> qu</w:t>
      </w:r>
      <w:r w:rsidRPr="00404D8B">
        <w:rPr>
          <w:bCs/>
          <w:i/>
        </w:rPr>
        <w:t>ản</w:t>
      </w:r>
      <w:r>
        <w:rPr>
          <w:bCs/>
          <w:i/>
        </w:rPr>
        <w:t xml:space="preserve"> tr</w:t>
      </w:r>
      <w:r w:rsidRPr="00404D8B">
        <w:rPr>
          <w:bCs/>
          <w:i/>
        </w:rPr>
        <w:t>ị</w:t>
      </w:r>
      <w:r>
        <w:rPr>
          <w:bCs/>
          <w:i/>
        </w:rPr>
        <w:t xml:space="preserve"> T</w:t>
      </w:r>
      <w:r w:rsidRPr="00A34FED">
        <w:rPr>
          <w:bCs/>
          <w:i/>
        </w:rPr>
        <w:t>ổng</w:t>
      </w:r>
      <w:r>
        <w:rPr>
          <w:bCs/>
          <w:i/>
        </w:rPr>
        <w:t xml:space="preserve"> C</w:t>
      </w:r>
      <w:r w:rsidRPr="00A34FED">
        <w:rPr>
          <w:bCs/>
          <w:i/>
        </w:rPr>
        <w:t>ô</w:t>
      </w:r>
      <w:r>
        <w:rPr>
          <w:bCs/>
          <w:i/>
        </w:rPr>
        <w:t>ng ty c</w:t>
      </w:r>
      <w:r w:rsidRPr="00A34FED">
        <w:rPr>
          <w:bCs/>
          <w:i/>
        </w:rPr>
        <w:t>ổ</w:t>
      </w:r>
      <w:r>
        <w:rPr>
          <w:bCs/>
          <w:i/>
        </w:rPr>
        <w:t xml:space="preserve"> ph</w:t>
      </w:r>
      <w:r w:rsidRPr="00A34FED">
        <w:rPr>
          <w:bCs/>
          <w:i/>
        </w:rPr>
        <w:t>ần</w:t>
      </w:r>
      <w:r>
        <w:rPr>
          <w:bCs/>
          <w:i/>
        </w:rPr>
        <w:t xml:space="preserve"> y t</w:t>
      </w:r>
      <w:r w:rsidRPr="00A34FED">
        <w:rPr>
          <w:bCs/>
          <w:i/>
        </w:rPr>
        <w:t>ế</w:t>
      </w:r>
      <w:r>
        <w:rPr>
          <w:bCs/>
          <w:i/>
        </w:rPr>
        <w:t xml:space="preserve"> D</w:t>
      </w:r>
      <w:r w:rsidRPr="00A34FED">
        <w:rPr>
          <w:bCs/>
          <w:i/>
        </w:rPr>
        <w:t>ANA</w:t>
      </w:r>
      <w:r>
        <w:rPr>
          <w:bCs/>
          <w:i/>
        </w:rPr>
        <w:t>MECO s</w:t>
      </w:r>
      <w:r w:rsidRPr="00404D8B">
        <w:rPr>
          <w:bCs/>
          <w:i/>
        </w:rPr>
        <w:t>ố</w:t>
      </w:r>
      <w:r>
        <w:rPr>
          <w:bCs/>
          <w:i/>
        </w:rPr>
        <w:t>…. …ng</w:t>
      </w:r>
      <w:r w:rsidRPr="00404D8B">
        <w:rPr>
          <w:bCs/>
          <w:i/>
        </w:rPr>
        <w:t>ày</w:t>
      </w:r>
      <w:r>
        <w:rPr>
          <w:bCs/>
          <w:i/>
        </w:rPr>
        <w:t>……..</w:t>
      </w:r>
    </w:p>
    <w:p w:rsidR="00404D8B" w:rsidRPr="00D37B1C" w:rsidRDefault="00404D8B" w:rsidP="00D37B1C">
      <w:pPr>
        <w:spacing w:before="120"/>
        <w:ind w:firstLine="547"/>
        <w:jc w:val="both"/>
        <w:rPr>
          <w:bCs/>
        </w:rPr>
      </w:pPr>
      <w:r w:rsidRPr="00D37B1C">
        <w:rPr>
          <w:bCs/>
        </w:rPr>
        <w:t>Hội đồng quản trị Tổng công ty kính xin ý kiến của Quý cổ đông bằng văn bản như sau:</w:t>
      </w:r>
    </w:p>
    <w:p w:rsidR="00404D8B" w:rsidRPr="00D37B1C" w:rsidRDefault="00404D8B" w:rsidP="00D37B1C">
      <w:pPr>
        <w:spacing w:before="120" w:line="300" w:lineRule="exact"/>
        <w:ind w:firstLine="547"/>
        <w:jc w:val="both"/>
        <w:rPr>
          <w:bCs/>
        </w:rPr>
      </w:pPr>
      <w:r w:rsidRPr="00D37B1C">
        <w:rPr>
          <w:bCs/>
        </w:rPr>
        <w:t>Đại hội đồng cổ đông th</w:t>
      </w:r>
      <w:r w:rsidRPr="00D37B1C">
        <w:rPr>
          <w:rFonts w:hint="eastAsia"/>
          <w:bCs/>
        </w:rPr>
        <w:t>ư</w:t>
      </w:r>
      <w:r w:rsidRPr="00D37B1C">
        <w:rPr>
          <w:bCs/>
        </w:rPr>
        <w:t>ờng niên năm 2013 của Tổng công ty cổ phần Y tế Danameco được tổ chức vào ngày 2</w:t>
      </w:r>
      <w:r w:rsidR="00F27A34" w:rsidRPr="00D37B1C">
        <w:rPr>
          <w:bCs/>
        </w:rPr>
        <w:t>6</w:t>
      </w:r>
      <w:r w:rsidRPr="00D37B1C">
        <w:rPr>
          <w:bCs/>
        </w:rPr>
        <w:t>/4/20</w:t>
      </w:r>
      <w:r w:rsidR="00F27A34" w:rsidRPr="00D37B1C">
        <w:rPr>
          <w:bCs/>
        </w:rPr>
        <w:t xml:space="preserve">13 đã thông qua Phương án chào bán 1.154.787 cổ phiếu, trong đó 1.004.787 cổ phiếu cho cổ đông hiện hữu và 150.000 cổ phiếu cho cán bộ công nhân viên Tổng công ty. Mục đích chào bán đã được thông qua trong Đại hội là </w:t>
      </w:r>
      <w:r w:rsidR="00F27A34" w:rsidRPr="00D37B1C">
        <w:t>đầu tư xây dựng xưởng sản xuất, nhà kho, nhà làm việc tại Hòa Cường với tổng diện tích xây dựng dự kiến 2.000m</w:t>
      </w:r>
      <w:r w:rsidR="00F27A34" w:rsidRPr="00D37B1C">
        <w:rPr>
          <w:vertAlign w:val="superscript"/>
        </w:rPr>
        <w:t xml:space="preserve">2 </w:t>
      </w:r>
      <w:r w:rsidR="00F27A34" w:rsidRPr="00D37B1C">
        <w:t>.</w:t>
      </w:r>
      <w:r w:rsidR="00F27A34" w:rsidRPr="00D37B1C">
        <w:rPr>
          <w:bCs/>
        </w:rPr>
        <w:t xml:space="preserve"> Tuy nhiên, sau thời gian bắt tay vào thực hiện, Hội đồng quản trị Tổng công ty nhận thấy một số điểm như sau:</w:t>
      </w:r>
    </w:p>
    <w:p w:rsidR="00F27A34" w:rsidRPr="00D37B1C" w:rsidRDefault="00F27A34" w:rsidP="00D37B1C">
      <w:pPr>
        <w:numPr>
          <w:ilvl w:val="0"/>
          <w:numId w:val="9"/>
        </w:numPr>
        <w:spacing w:before="120" w:line="300" w:lineRule="exact"/>
        <w:ind w:left="900"/>
        <w:jc w:val="both"/>
      </w:pPr>
      <w:r w:rsidRPr="00D37B1C">
        <w:t>Bản vẽ xây dựng chưa khả thi</w:t>
      </w:r>
      <w:r w:rsidR="00D37B1C" w:rsidRPr="00D37B1C">
        <w:t>.</w:t>
      </w:r>
    </w:p>
    <w:p w:rsidR="00F27A34" w:rsidRPr="00D37B1C" w:rsidRDefault="00F27A34" w:rsidP="00D37B1C">
      <w:pPr>
        <w:numPr>
          <w:ilvl w:val="0"/>
          <w:numId w:val="9"/>
        </w:numPr>
        <w:spacing w:before="120" w:line="300" w:lineRule="exact"/>
        <w:ind w:left="900"/>
        <w:jc w:val="both"/>
      </w:pPr>
      <w:r w:rsidRPr="00D37B1C">
        <w:lastRenderedPageBreak/>
        <w:t xml:space="preserve">Hiện nay, miền Trung đang mùa mưa bão, mặt bằng 105 Hùng Vương lại chưa tìm được người thuê thích hợp nên việc cho xây dựng nhà xưởng sản xuất là chưa thích hợp. </w:t>
      </w:r>
    </w:p>
    <w:p w:rsidR="00F27A34" w:rsidRPr="00D37B1C" w:rsidRDefault="00F27A34" w:rsidP="00D37B1C">
      <w:pPr>
        <w:numPr>
          <w:ilvl w:val="0"/>
          <w:numId w:val="9"/>
        </w:numPr>
        <w:spacing w:before="120" w:line="300" w:lineRule="exact"/>
        <w:ind w:left="900"/>
        <w:jc w:val="both"/>
      </w:pPr>
      <w:r w:rsidRPr="00D37B1C">
        <w:t>Cần nguồn vốn bổ sung vốn lưu động để phục vụ, mở rộng hoạt động sản xuất, giảm đòn cân nợ để giảm thiểu rủi ro trong thời kỳ này rất cần thiết.</w:t>
      </w:r>
    </w:p>
    <w:p w:rsidR="00816371" w:rsidRDefault="00F27A34" w:rsidP="006A1A28">
      <w:pPr>
        <w:spacing w:before="120" w:line="300" w:lineRule="exact"/>
        <w:ind w:firstLine="540"/>
        <w:jc w:val="both"/>
        <w:rPr>
          <w:bCs/>
        </w:rPr>
      </w:pPr>
      <w:r w:rsidRPr="00D37B1C">
        <w:t>Với những hạn chế của việc xây dựng xưởng sản xuất, nhà kho, nhà làm việc tại Hòa Cường</w:t>
      </w:r>
      <w:r w:rsidR="0015339A">
        <w:t xml:space="preserve"> và nhu cầu c</w:t>
      </w:r>
      <w:r w:rsidR="0015339A" w:rsidRPr="0015339A">
        <w:t>ầ</w:t>
      </w:r>
      <w:r w:rsidR="0034757C" w:rsidRPr="00D37B1C">
        <w:t xml:space="preserve">n thiết bổ sung vốn vào hoạt động sản xuất kinh doanh, Hội đồng quản trị </w:t>
      </w:r>
      <w:r w:rsidR="0034757C" w:rsidRPr="00D37B1C">
        <w:rPr>
          <w:bCs/>
        </w:rPr>
        <w:t>Tổng công ty đã họp và và thống nhất thực hiện lấy ý kiến cổ đông bằng văn bản</w:t>
      </w:r>
      <w:r w:rsidR="00816371">
        <w:rPr>
          <w:bCs/>
        </w:rPr>
        <w:t xml:space="preserve"> với nội dung:</w:t>
      </w:r>
    </w:p>
    <w:p w:rsidR="0034757C" w:rsidRPr="00EF0937" w:rsidRDefault="00816371" w:rsidP="00816371">
      <w:pPr>
        <w:pStyle w:val="ListParagraph"/>
        <w:numPr>
          <w:ilvl w:val="0"/>
          <w:numId w:val="11"/>
        </w:numPr>
        <w:spacing w:before="120" w:line="300" w:lineRule="exact"/>
        <w:jc w:val="both"/>
        <w:rPr>
          <w:highlight w:val="yellow"/>
        </w:rPr>
      </w:pPr>
      <w:r w:rsidRPr="00EF0937">
        <w:rPr>
          <w:bCs/>
          <w:highlight w:val="yellow"/>
        </w:rPr>
        <w:t>T</w:t>
      </w:r>
      <w:r w:rsidR="00B674B2">
        <w:rPr>
          <w:bCs/>
          <w:highlight w:val="yellow"/>
        </w:rPr>
        <w:t xml:space="preserve">hông qua mục đích sử dụng nguồn vốn phát hành mới: tạm thời </w:t>
      </w:r>
      <w:r w:rsidR="0034757C" w:rsidRPr="00EF0937">
        <w:rPr>
          <w:highlight w:val="yellow"/>
        </w:rPr>
        <w:t>chưa sử dụng nguồn vốn thu được từ việc phát hành cổ ph</w:t>
      </w:r>
      <w:r w:rsidR="00B674B2">
        <w:rPr>
          <w:highlight w:val="yellow"/>
        </w:rPr>
        <w:t>ần</w:t>
      </w:r>
      <w:r w:rsidR="0034757C" w:rsidRPr="00EF0937">
        <w:rPr>
          <w:highlight w:val="yellow"/>
        </w:rPr>
        <w:t xml:space="preserve"> cho việc xây dựng lại nhà xưởng sản xuất, nhà làm việc mà trước mắt là bổ sung vốn lưu động phục vụ mở rộng sản xuất, giảm đòn cân nợ, các rủi ro và tăng lợi nhuận. </w:t>
      </w:r>
    </w:p>
    <w:p w:rsidR="00816371" w:rsidRPr="00EF0937" w:rsidRDefault="00816371" w:rsidP="00816371">
      <w:pPr>
        <w:pStyle w:val="ListParagraph"/>
        <w:numPr>
          <w:ilvl w:val="0"/>
          <w:numId w:val="11"/>
        </w:numPr>
        <w:spacing w:before="120" w:line="300" w:lineRule="exact"/>
        <w:jc w:val="both"/>
        <w:rPr>
          <w:highlight w:val="yellow"/>
        </w:rPr>
      </w:pPr>
      <w:r w:rsidRPr="00EF0937">
        <w:rPr>
          <w:highlight w:val="yellow"/>
        </w:rPr>
        <w:t xml:space="preserve">Ủy quyền cho HĐQT </w:t>
      </w:r>
      <w:r w:rsidR="00B674B2">
        <w:rPr>
          <w:highlight w:val="yellow"/>
        </w:rPr>
        <w:t xml:space="preserve">tiếp tục </w:t>
      </w:r>
      <w:r w:rsidRPr="00EF0937">
        <w:rPr>
          <w:highlight w:val="yellow"/>
        </w:rPr>
        <w:t xml:space="preserve">tổ chức thực hiện phát hành cổ phần, </w:t>
      </w:r>
      <w:r w:rsidR="00B674B2">
        <w:rPr>
          <w:highlight w:val="yellow"/>
        </w:rPr>
        <w:t>đăng ký</w:t>
      </w:r>
      <w:r w:rsidRPr="00EF0937">
        <w:rPr>
          <w:highlight w:val="yellow"/>
        </w:rPr>
        <w:t xml:space="preserve"> niêm yết bổ sung cổ phần mới phát hành theo đúng trình tự, quy định của pháp luật.</w:t>
      </w:r>
    </w:p>
    <w:p w:rsidR="0034757C" w:rsidRPr="00D37B1C" w:rsidRDefault="0034757C" w:rsidP="00A63D72">
      <w:pPr>
        <w:spacing w:before="120" w:line="300" w:lineRule="exact"/>
        <w:ind w:firstLine="540"/>
        <w:jc w:val="both"/>
      </w:pPr>
      <w:r w:rsidRPr="00B674B2">
        <w:t>Kính trình Quý cổ đông xem xét thông qua.</w:t>
      </w:r>
    </w:p>
    <w:p w:rsidR="000F1508" w:rsidRPr="00A63D72" w:rsidRDefault="0034757C" w:rsidP="00A63D72">
      <w:pPr>
        <w:spacing w:before="120"/>
        <w:ind w:firstLine="540"/>
        <w:jc w:val="both"/>
        <w:rPr>
          <w:b/>
          <w:i/>
        </w:rPr>
      </w:pPr>
      <w:r w:rsidRPr="00A63D72">
        <w:rPr>
          <w:b/>
          <w:i/>
        </w:rPr>
        <w:t>Trân trọng.</w:t>
      </w:r>
    </w:p>
    <w:p w:rsidR="000F1508" w:rsidRDefault="000F1508" w:rsidP="000F1508">
      <w:pPr>
        <w:spacing w:before="60"/>
        <w:ind w:left="5040"/>
        <w:jc w:val="both"/>
        <w:rPr>
          <w:bCs/>
          <w:lang w:val="pt-BR"/>
        </w:rPr>
      </w:pPr>
      <w:r>
        <w:rPr>
          <w:b/>
          <w:bCs/>
          <w:lang w:val="pt-BR"/>
        </w:rPr>
        <w:t xml:space="preserve">     T/M HỘI ĐỒNG QUẢN TRỊ</w:t>
      </w:r>
    </w:p>
    <w:p w:rsidR="000F1508" w:rsidRPr="009E657D" w:rsidRDefault="000F1508" w:rsidP="000F1508">
      <w:pPr>
        <w:spacing w:before="120"/>
        <w:jc w:val="both"/>
        <w:rPr>
          <w:b/>
          <w:i/>
          <w:iCs/>
          <w:lang w:val="pt-BR"/>
        </w:rPr>
      </w:pPr>
      <w:r>
        <w:rPr>
          <w:b/>
          <w:i/>
          <w:iCs/>
          <w:lang w:val="pt-BR"/>
        </w:rPr>
        <w:t>N</w:t>
      </w:r>
      <w:r>
        <w:rPr>
          <w:rFonts w:hint="eastAsia"/>
          <w:b/>
          <w:i/>
          <w:iCs/>
          <w:lang w:val="pt-BR"/>
        </w:rPr>
        <w:t>ơ</w:t>
      </w:r>
      <w:r>
        <w:rPr>
          <w:b/>
          <w:i/>
          <w:iCs/>
          <w:lang w:val="pt-BR"/>
        </w:rPr>
        <w:t>i nhận:</w:t>
      </w:r>
      <w:r>
        <w:rPr>
          <w:b/>
          <w:i/>
          <w:iCs/>
          <w:lang w:val="pt-BR"/>
        </w:rPr>
        <w:tab/>
      </w:r>
      <w:r>
        <w:rPr>
          <w:b/>
          <w:i/>
          <w:iCs/>
          <w:lang w:val="pt-BR"/>
        </w:rPr>
        <w:tab/>
      </w:r>
      <w:r>
        <w:rPr>
          <w:b/>
          <w:i/>
          <w:iCs/>
          <w:lang w:val="pt-BR"/>
        </w:rPr>
        <w:tab/>
      </w:r>
      <w:r>
        <w:rPr>
          <w:b/>
          <w:i/>
          <w:iCs/>
          <w:lang w:val="pt-BR"/>
        </w:rPr>
        <w:tab/>
      </w:r>
      <w:r>
        <w:rPr>
          <w:b/>
          <w:i/>
          <w:iCs/>
          <w:lang w:val="pt-BR"/>
        </w:rPr>
        <w:tab/>
      </w:r>
      <w:r>
        <w:rPr>
          <w:b/>
          <w:i/>
          <w:iCs/>
          <w:lang w:val="pt-BR"/>
        </w:rPr>
        <w:tab/>
      </w:r>
      <w:r>
        <w:rPr>
          <w:b/>
          <w:i/>
          <w:iCs/>
          <w:lang w:val="pt-BR"/>
        </w:rPr>
        <w:tab/>
      </w:r>
      <w:r>
        <w:rPr>
          <w:b/>
          <w:bCs/>
          <w:lang w:val="pt-BR"/>
        </w:rPr>
        <w:t>CHỦ TỊCH</w:t>
      </w:r>
    </w:p>
    <w:p w:rsidR="000F1508" w:rsidRDefault="000F1508" w:rsidP="000F1508">
      <w:pPr>
        <w:numPr>
          <w:ilvl w:val="0"/>
          <w:numId w:val="10"/>
        </w:numPr>
        <w:jc w:val="both"/>
        <w:rPr>
          <w:bCs/>
          <w:i/>
          <w:iCs/>
          <w:lang w:val="pt-BR"/>
        </w:rPr>
      </w:pPr>
      <w:r>
        <w:rPr>
          <w:bCs/>
          <w:i/>
          <w:iCs/>
          <w:lang w:val="pt-BR"/>
        </w:rPr>
        <w:t>HĐQT, BKS</w:t>
      </w:r>
    </w:p>
    <w:p w:rsidR="000F1508" w:rsidRDefault="00053862" w:rsidP="000F1508">
      <w:pPr>
        <w:numPr>
          <w:ilvl w:val="0"/>
          <w:numId w:val="10"/>
        </w:numPr>
        <w:jc w:val="both"/>
        <w:rPr>
          <w:bCs/>
          <w:i/>
          <w:iCs/>
          <w:lang w:val="pt-BR"/>
        </w:rPr>
      </w:pPr>
      <w:r>
        <w:rPr>
          <w:bCs/>
          <w:i/>
          <w:iCs/>
          <w:lang w:val="pt-BR"/>
        </w:rPr>
        <w:t>Như mục II</w:t>
      </w:r>
    </w:p>
    <w:p w:rsidR="0034757C" w:rsidRPr="003F452C" w:rsidRDefault="000F1508" w:rsidP="00F27A34">
      <w:pPr>
        <w:numPr>
          <w:ilvl w:val="0"/>
          <w:numId w:val="10"/>
        </w:numPr>
        <w:jc w:val="both"/>
        <w:rPr>
          <w:lang w:val="pt-BR"/>
        </w:rPr>
      </w:pPr>
      <w:r>
        <w:rPr>
          <w:bCs/>
          <w:i/>
          <w:iCs/>
          <w:lang w:val="pt-BR"/>
        </w:rPr>
        <w:t>L</w:t>
      </w:r>
      <w:r>
        <w:rPr>
          <w:rFonts w:hint="eastAsia"/>
          <w:bCs/>
          <w:i/>
          <w:iCs/>
          <w:lang w:val="pt-BR"/>
        </w:rPr>
        <w:t>ư</w:t>
      </w:r>
      <w:r>
        <w:rPr>
          <w:bCs/>
          <w:i/>
          <w:iCs/>
          <w:lang w:val="pt-BR"/>
        </w:rPr>
        <w:t>u VT</w:t>
      </w:r>
    </w:p>
    <w:p w:rsidR="00404D8B" w:rsidRPr="00D37B1C" w:rsidRDefault="00404D8B"/>
    <w:sectPr w:rsidR="00404D8B" w:rsidRPr="00D37B1C" w:rsidSect="00D37B1C">
      <w:pgSz w:w="12240" w:h="15840"/>
      <w:pgMar w:top="99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Narial">
    <w:altName w:val="Courier New"/>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B7888"/>
    <w:multiLevelType w:val="hybridMultilevel"/>
    <w:tmpl w:val="8530132A"/>
    <w:lvl w:ilvl="0" w:tplc="7DE093D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013EED"/>
    <w:multiLevelType w:val="multilevel"/>
    <w:tmpl w:val="584A9BD4"/>
    <w:lvl w:ilvl="0">
      <w:start w:val="1"/>
      <w:numFmt w:val="upperRoman"/>
      <w:lvlText w:val="Chương  %1:"/>
      <w:lvlJc w:val="left"/>
      <w:pPr>
        <w:tabs>
          <w:tab w:val="num" w:pos="1476"/>
        </w:tabs>
        <w:ind w:left="900" w:firstLine="0"/>
      </w:pPr>
      <w:rPr>
        <w:rFonts w:ascii="Times New Roman" w:hAnsi="Times New Roman" w:cs="Times New Roman" w:hint="default"/>
        <w:b/>
        <w:i w:val="0"/>
        <w:sz w:val="32"/>
        <w:szCs w:val="32"/>
      </w:rPr>
    </w:lvl>
    <w:lvl w:ilvl="1">
      <w:start w:val="1"/>
      <w:numFmt w:val="decimal"/>
      <w:lvlRestart w:val="0"/>
      <w:lvlText w:val="Điều %2."/>
      <w:lvlJc w:val="left"/>
      <w:pPr>
        <w:tabs>
          <w:tab w:val="num" w:pos="644"/>
        </w:tabs>
        <w:ind w:left="-207" w:firstLine="207"/>
      </w:pPr>
      <w:rPr>
        <w:rFonts w:ascii="Times New Roman" w:hAnsi="Times New Roman" w:cs="Times New Roman" w:hint="default"/>
        <w:b/>
        <w:i w:val="0"/>
        <w:sz w:val="28"/>
        <w:szCs w:val="28"/>
      </w:rPr>
    </w:lvl>
    <w:lvl w:ilvl="2">
      <w:start w:val="1"/>
      <w:numFmt w:val="decimal"/>
      <w:pStyle w:val="Heading3"/>
      <w:lvlText w:val="%3."/>
      <w:lvlJc w:val="left"/>
      <w:pPr>
        <w:tabs>
          <w:tab w:val="num" w:pos="964"/>
        </w:tabs>
        <w:ind w:left="0" w:firstLine="567"/>
      </w:pPr>
      <w:rPr>
        <w:rFonts w:ascii=".VnTime" w:hAnsi=".VnTime" w:hint="default"/>
        <w:b w:val="0"/>
        <w:i w:val="0"/>
        <w:sz w:val="28"/>
        <w:szCs w:val="28"/>
      </w:rPr>
    </w:lvl>
    <w:lvl w:ilvl="3">
      <w:start w:val="1"/>
      <w:numFmt w:val="bullet"/>
      <w:pStyle w:val="Heading4"/>
      <w:lvlText w:val="-"/>
      <w:lvlJc w:val="left"/>
      <w:pPr>
        <w:tabs>
          <w:tab w:val="num" w:pos="964"/>
        </w:tabs>
        <w:ind w:left="0" w:firstLine="567"/>
      </w:pPr>
      <w:rPr>
        <w:rFonts w:ascii=".VnTime" w:hAnsi=".VnTime" w:hint="default"/>
        <w:b w:val="0"/>
        <w:i w:val="0"/>
        <w:sz w:val="28"/>
        <w:szCs w:val="28"/>
      </w:rPr>
    </w:lvl>
    <w:lvl w:ilvl="4">
      <w:start w:val="1"/>
      <w:numFmt w:val="bullet"/>
      <w:pStyle w:val="Heading5"/>
      <w:lvlText w:val="–"/>
      <w:lvlJc w:val="left"/>
      <w:pPr>
        <w:tabs>
          <w:tab w:val="num" w:pos="1008"/>
        </w:tabs>
        <w:ind w:left="0" w:firstLine="567"/>
      </w:pPr>
      <w:rPr>
        <w:rFonts w:ascii=".VnTime" w:hAnsi=".VnTime" w:hint="default"/>
        <w:b/>
        <w:i w:val="0"/>
        <w:sz w:val="26"/>
        <w:szCs w:val="26"/>
      </w:rPr>
    </w:lvl>
    <w:lvl w:ilvl="5">
      <w:start w:val="1"/>
      <w:numFmt w:val="decimal"/>
      <w:pStyle w:val="Heading6"/>
      <w:lvlText w:val="%1.%2.%3.%4.%5.%6"/>
      <w:lvlJc w:val="left"/>
      <w:pPr>
        <w:tabs>
          <w:tab w:val="num" w:pos="1152"/>
        </w:tabs>
        <w:ind w:left="1152" w:hanging="1152"/>
      </w:pPr>
      <w:rPr>
        <w:rFonts w:hint="default"/>
        <w:b/>
        <w:i w:val="0"/>
        <w:sz w:val="28"/>
        <w:szCs w:val="28"/>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27C563C7"/>
    <w:multiLevelType w:val="hybridMultilevel"/>
    <w:tmpl w:val="0D2C99DE"/>
    <w:lvl w:ilvl="0" w:tplc="0342595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C0B1194"/>
    <w:multiLevelType w:val="hybridMultilevel"/>
    <w:tmpl w:val="36ACD84E"/>
    <w:lvl w:ilvl="0" w:tplc="7D80F55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E5A29B7"/>
    <w:multiLevelType w:val="hybridMultilevel"/>
    <w:tmpl w:val="4984ABD2"/>
    <w:lvl w:ilvl="0" w:tplc="C4E29840">
      <w:start w:val="6"/>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4"/>
  </w:num>
  <w:num w:numId="9">
    <w:abstractNumId w:val="3"/>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D8B"/>
    <w:rsid w:val="00053862"/>
    <w:rsid w:val="0005455B"/>
    <w:rsid w:val="000F1508"/>
    <w:rsid w:val="0015339A"/>
    <w:rsid w:val="00171FF8"/>
    <w:rsid w:val="0034757C"/>
    <w:rsid w:val="003F452C"/>
    <w:rsid w:val="00404D8B"/>
    <w:rsid w:val="00420FA6"/>
    <w:rsid w:val="00484B96"/>
    <w:rsid w:val="006A1A28"/>
    <w:rsid w:val="00807B6A"/>
    <w:rsid w:val="00816371"/>
    <w:rsid w:val="00852F3E"/>
    <w:rsid w:val="00887018"/>
    <w:rsid w:val="00980F44"/>
    <w:rsid w:val="00A63D72"/>
    <w:rsid w:val="00B62725"/>
    <w:rsid w:val="00B674B2"/>
    <w:rsid w:val="00D23042"/>
    <w:rsid w:val="00D37B1C"/>
    <w:rsid w:val="00EF0937"/>
    <w:rsid w:val="00F27A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B7F5A5-650D-4468-B945-F9AEA5380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F44"/>
    <w:rPr>
      <w:noProof/>
      <w:sz w:val="24"/>
      <w:szCs w:val="24"/>
    </w:rPr>
  </w:style>
  <w:style w:type="paragraph" w:styleId="Heading2">
    <w:name w:val="heading 2"/>
    <w:basedOn w:val="Normal"/>
    <w:next w:val="Normal"/>
    <w:link w:val="Heading2Char"/>
    <w:qFormat/>
    <w:rsid w:val="00404D8B"/>
    <w:pPr>
      <w:keepNext/>
      <w:spacing w:before="120" w:after="120" w:line="312" w:lineRule="auto"/>
      <w:jc w:val="center"/>
      <w:outlineLvl w:val="1"/>
    </w:pPr>
    <w:rPr>
      <w:b/>
      <w:bCs/>
      <w:caps/>
      <w:noProof w:val="0"/>
      <w:sz w:val="20"/>
    </w:rPr>
  </w:style>
  <w:style w:type="paragraph" w:styleId="Heading3">
    <w:name w:val="heading 3"/>
    <w:basedOn w:val="Normal"/>
    <w:next w:val="Normal"/>
    <w:link w:val="Heading3Char"/>
    <w:qFormat/>
    <w:rsid w:val="00980F44"/>
    <w:pPr>
      <w:keepNext/>
      <w:numPr>
        <w:ilvl w:val="2"/>
        <w:numId w:val="7"/>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80F44"/>
    <w:pPr>
      <w:keepNext/>
      <w:numPr>
        <w:ilvl w:val="3"/>
        <w:numId w:val="7"/>
      </w:numPr>
      <w:jc w:val="center"/>
      <w:outlineLvl w:val="3"/>
    </w:pPr>
    <w:rPr>
      <w:rFonts w:ascii="VNarial" w:hAnsi="VNarial"/>
      <w:b/>
      <w:szCs w:val="20"/>
    </w:rPr>
  </w:style>
  <w:style w:type="paragraph" w:styleId="Heading5">
    <w:name w:val="heading 5"/>
    <w:basedOn w:val="Normal"/>
    <w:next w:val="Normal"/>
    <w:link w:val="Heading5Char"/>
    <w:qFormat/>
    <w:rsid w:val="00980F44"/>
    <w:pPr>
      <w:numPr>
        <w:ilvl w:val="4"/>
        <w:numId w:val="7"/>
      </w:numPr>
      <w:spacing w:before="240" w:after="60"/>
      <w:outlineLvl w:val="4"/>
    </w:pPr>
    <w:rPr>
      <w:b/>
      <w:bCs/>
      <w:i/>
      <w:iCs/>
      <w:sz w:val="26"/>
      <w:szCs w:val="26"/>
    </w:rPr>
  </w:style>
  <w:style w:type="paragraph" w:styleId="Heading6">
    <w:name w:val="heading 6"/>
    <w:basedOn w:val="Normal"/>
    <w:next w:val="Normal"/>
    <w:link w:val="Heading6Char"/>
    <w:qFormat/>
    <w:rsid w:val="00980F44"/>
    <w:pPr>
      <w:numPr>
        <w:ilvl w:val="5"/>
        <w:numId w:val="7"/>
      </w:numPr>
      <w:spacing w:before="240" w:after="60"/>
      <w:outlineLvl w:val="5"/>
    </w:pPr>
    <w:rPr>
      <w:b/>
      <w:bCs/>
      <w:sz w:val="22"/>
      <w:szCs w:val="22"/>
    </w:rPr>
  </w:style>
  <w:style w:type="paragraph" w:styleId="Heading7">
    <w:name w:val="heading 7"/>
    <w:basedOn w:val="Normal"/>
    <w:next w:val="Normal"/>
    <w:link w:val="Heading7Char"/>
    <w:qFormat/>
    <w:rsid w:val="00980F44"/>
    <w:pPr>
      <w:numPr>
        <w:ilvl w:val="6"/>
        <w:numId w:val="7"/>
      </w:numPr>
      <w:spacing w:before="240" w:after="60"/>
      <w:outlineLvl w:val="6"/>
    </w:pPr>
  </w:style>
  <w:style w:type="paragraph" w:styleId="Heading8">
    <w:name w:val="heading 8"/>
    <w:basedOn w:val="Normal"/>
    <w:next w:val="Normal"/>
    <w:link w:val="Heading8Char"/>
    <w:qFormat/>
    <w:rsid w:val="00980F44"/>
    <w:pPr>
      <w:numPr>
        <w:ilvl w:val="7"/>
        <w:numId w:val="7"/>
      </w:numPr>
      <w:spacing w:before="240" w:after="60"/>
      <w:outlineLvl w:val="7"/>
    </w:pPr>
    <w:rPr>
      <w:i/>
      <w:iCs/>
    </w:rPr>
  </w:style>
  <w:style w:type="paragraph" w:styleId="Heading9">
    <w:name w:val="heading 9"/>
    <w:basedOn w:val="Normal"/>
    <w:next w:val="Normal"/>
    <w:link w:val="Heading9Char"/>
    <w:qFormat/>
    <w:rsid w:val="00980F44"/>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80F44"/>
    <w:rPr>
      <w:rFonts w:ascii="Arial" w:hAnsi="Arial" w:cs="Arial"/>
      <w:b/>
      <w:bCs/>
      <w:noProof/>
      <w:sz w:val="26"/>
      <w:szCs w:val="26"/>
    </w:rPr>
  </w:style>
  <w:style w:type="character" w:customStyle="1" w:styleId="Heading4Char">
    <w:name w:val="Heading 4 Char"/>
    <w:basedOn w:val="DefaultParagraphFont"/>
    <w:link w:val="Heading4"/>
    <w:rsid w:val="00980F44"/>
    <w:rPr>
      <w:rFonts w:ascii="VNarial" w:hAnsi="VNarial"/>
      <w:b/>
      <w:noProof/>
      <w:sz w:val="24"/>
    </w:rPr>
  </w:style>
  <w:style w:type="character" w:customStyle="1" w:styleId="Heading5Char">
    <w:name w:val="Heading 5 Char"/>
    <w:basedOn w:val="DefaultParagraphFont"/>
    <w:link w:val="Heading5"/>
    <w:rsid w:val="00980F44"/>
    <w:rPr>
      <w:b/>
      <w:bCs/>
      <w:i/>
      <w:iCs/>
      <w:noProof/>
      <w:sz w:val="26"/>
      <w:szCs w:val="26"/>
    </w:rPr>
  </w:style>
  <w:style w:type="character" w:customStyle="1" w:styleId="Heading6Char">
    <w:name w:val="Heading 6 Char"/>
    <w:basedOn w:val="DefaultParagraphFont"/>
    <w:link w:val="Heading6"/>
    <w:rsid w:val="00980F44"/>
    <w:rPr>
      <w:b/>
      <w:bCs/>
      <w:noProof/>
      <w:sz w:val="22"/>
      <w:szCs w:val="22"/>
    </w:rPr>
  </w:style>
  <w:style w:type="character" w:customStyle="1" w:styleId="Heading7Char">
    <w:name w:val="Heading 7 Char"/>
    <w:basedOn w:val="DefaultParagraphFont"/>
    <w:link w:val="Heading7"/>
    <w:rsid w:val="00980F44"/>
    <w:rPr>
      <w:noProof/>
      <w:sz w:val="24"/>
      <w:szCs w:val="24"/>
    </w:rPr>
  </w:style>
  <w:style w:type="character" w:customStyle="1" w:styleId="Heading8Char">
    <w:name w:val="Heading 8 Char"/>
    <w:basedOn w:val="DefaultParagraphFont"/>
    <w:link w:val="Heading8"/>
    <w:rsid w:val="00980F44"/>
    <w:rPr>
      <w:i/>
      <w:iCs/>
      <w:noProof/>
      <w:sz w:val="24"/>
      <w:szCs w:val="24"/>
    </w:rPr>
  </w:style>
  <w:style w:type="character" w:customStyle="1" w:styleId="Heading9Char">
    <w:name w:val="Heading 9 Char"/>
    <w:basedOn w:val="DefaultParagraphFont"/>
    <w:link w:val="Heading9"/>
    <w:rsid w:val="00980F44"/>
    <w:rPr>
      <w:rFonts w:ascii="Arial" w:hAnsi="Arial" w:cs="Arial"/>
      <w:noProof/>
      <w:sz w:val="22"/>
      <w:szCs w:val="22"/>
    </w:rPr>
  </w:style>
  <w:style w:type="character" w:customStyle="1" w:styleId="Heading2Char">
    <w:name w:val="Heading 2 Char"/>
    <w:basedOn w:val="DefaultParagraphFont"/>
    <w:link w:val="Heading2"/>
    <w:rsid w:val="00404D8B"/>
    <w:rPr>
      <w:b/>
      <w:bCs/>
      <w:caps/>
      <w:szCs w:val="24"/>
    </w:rPr>
  </w:style>
  <w:style w:type="paragraph" w:styleId="BodyText">
    <w:name w:val="Body Text"/>
    <w:basedOn w:val="Normal"/>
    <w:link w:val="BodyTextChar"/>
    <w:rsid w:val="00404D8B"/>
    <w:pPr>
      <w:tabs>
        <w:tab w:val="left" w:pos="360"/>
      </w:tabs>
      <w:spacing w:before="120" w:after="120"/>
      <w:jc w:val="both"/>
    </w:pPr>
    <w:rPr>
      <w:rFonts w:ascii="VNI-Times" w:hAnsi="VNI-Times"/>
      <w:noProof w:val="0"/>
    </w:rPr>
  </w:style>
  <w:style w:type="character" w:customStyle="1" w:styleId="BodyTextChar">
    <w:name w:val="Body Text Char"/>
    <w:basedOn w:val="DefaultParagraphFont"/>
    <w:link w:val="BodyText"/>
    <w:rsid w:val="00404D8B"/>
    <w:rPr>
      <w:rFonts w:ascii="VNI-Times" w:hAnsi="VNI-Times"/>
      <w:sz w:val="24"/>
      <w:szCs w:val="24"/>
    </w:rPr>
  </w:style>
  <w:style w:type="paragraph" w:styleId="BodyText2">
    <w:name w:val="Body Text 2"/>
    <w:basedOn w:val="Normal"/>
    <w:link w:val="BodyText2Char"/>
    <w:rsid w:val="00404D8B"/>
    <w:pPr>
      <w:spacing w:before="120" w:after="120" w:line="312" w:lineRule="auto"/>
      <w:jc w:val="center"/>
    </w:pPr>
    <w:rPr>
      <w:b/>
      <w:bCs/>
      <w:caps/>
      <w:noProof w:val="0"/>
      <w:sz w:val="22"/>
    </w:rPr>
  </w:style>
  <w:style w:type="character" w:customStyle="1" w:styleId="BodyText2Char">
    <w:name w:val="Body Text 2 Char"/>
    <w:basedOn w:val="DefaultParagraphFont"/>
    <w:link w:val="BodyText2"/>
    <w:rsid w:val="00404D8B"/>
    <w:rPr>
      <w:b/>
      <w:bCs/>
      <w:caps/>
      <w:sz w:val="22"/>
      <w:szCs w:val="24"/>
    </w:rPr>
  </w:style>
  <w:style w:type="paragraph" w:styleId="ListParagraph">
    <w:name w:val="List Paragraph"/>
    <w:basedOn w:val="Normal"/>
    <w:uiPriority w:val="34"/>
    <w:qFormat/>
    <w:rsid w:val="00404D8B"/>
    <w:pPr>
      <w:ind w:left="720"/>
      <w:contextualSpacing/>
    </w:pPr>
  </w:style>
  <w:style w:type="paragraph" w:styleId="BodyTextIndent">
    <w:name w:val="Body Text Indent"/>
    <w:basedOn w:val="Normal"/>
    <w:link w:val="BodyTextIndentChar"/>
    <w:unhideWhenUsed/>
    <w:rsid w:val="00404D8B"/>
    <w:pPr>
      <w:spacing w:after="120"/>
      <w:ind w:left="360"/>
    </w:pPr>
  </w:style>
  <w:style w:type="character" w:customStyle="1" w:styleId="BodyTextIndentChar">
    <w:name w:val="Body Text Indent Char"/>
    <w:basedOn w:val="DefaultParagraphFont"/>
    <w:link w:val="BodyTextIndent"/>
    <w:uiPriority w:val="99"/>
    <w:semiHidden/>
    <w:rsid w:val="00404D8B"/>
    <w:rPr>
      <w:noProof/>
      <w:sz w:val="24"/>
      <w:szCs w:val="24"/>
    </w:rPr>
  </w:style>
  <w:style w:type="paragraph" w:styleId="NormalWeb">
    <w:name w:val="Normal (Web)"/>
    <w:basedOn w:val="Normal"/>
    <w:uiPriority w:val="99"/>
    <w:semiHidden/>
    <w:unhideWhenUsed/>
    <w:rsid w:val="0034757C"/>
    <w:pPr>
      <w:spacing w:before="100" w:beforeAutospacing="1" w:after="100" w:afterAutospacing="1"/>
    </w:pPr>
    <w:rPr>
      <w:noProof w:val="0"/>
    </w:rPr>
  </w:style>
  <w:style w:type="character" w:styleId="Strong">
    <w:name w:val="Strong"/>
    <w:basedOn w:val="DefaultParagraphFont"/>
    <w:uiPriority w:val="22"/>
    <w:qFormat/>
    <w:rsid w:val="0034757C"/>
    <w:rPr>
      <w:b/>
      <w:bCs/>
    </w:rPr>
  </w:style>
  <w:style w:type="character" w:styleId="Emphasis">
    <w:name w:val="Emphasis"/>
    <w:basedOn w:val="DefaultParagraphFont"/>
    <w:uiPriority w:val="20"/>
    <w:qFormat/>
    <w:rsid w:val="0034757C"/>
    <w:rPr>
      <w:i/>
      <w:iCs/>
    </w:rPr>
  </w:style>
  <w:style w:type="character" w:customStyle="1" w:styleId="apple-converted-space">
    <w:name w:val="apple-converted-space"/>
    <w:basedOn w:val="DefaultParagraphFont"/>
    <w:rsid w:val="00347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67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vcbs</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Linh</dc:creator>
  <cp:keywords/>
  <dc:description/>
  <cp:lastModifiedBy>Admin</cp:lastModifiedBy>
  <cp:revision>2</cp:revision>
  <dcterms:created xsi:type="dcterms:W3CDTF">2013-11-19T03:07:00Z</dcterms:created>
  <dcterms:modified xsi:type="dcterms:W3CDTF">2013-11-19T03:07:00Z</dcterms:modified>
</cp:coreProperties>
</file>